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4A" w:rsidRDefault="00517085" w:rsidP="00BF6B86">
      <w:pPr>
        <w:pStyle w:val="Heading2"/>
      </w:pPr>
      <w:r>
        <w:t>Legislative Update</w:t>
      </w:r>
    </w:p>
    <w:tbl>
      <w:tblPr>
        <w:tblStyle w:val="TableGrid"/>
        <w:tblW w:w="10530" w:type="dxa"/>
        <w:tblInd w:w="-432" w:type="dxa"/>
        <w:tblLook w:val="04A0"/>
      </w:tblPr>
      <w:tblGrid>
        <w:gridCol w:w="5670"/>
        <w:gridCol w:w="4860"/>
      </w:tblGrid>
      <w:tr w:rsidR="00C20316" w:rsidTr="00BF6B86">
        <w:tc>
          <w:tcPr>
            <w:tcW w:w="5670" w:type="dxa"/>
          </w:tcPr>
          <w:p w:rsidR="00C20316" w:rsidRDefault="00C20316">
            <w:r>
              <w:t>House</w:t>
            </w:r>
          </w:p>
        </w:tc>
        <w:tc>
          <w:tcPr>
            <w:tcW w:w="4860" w:type="dxa"/>
          </w:tcPr>
          <w:p w:rsidR="00C20316" w:rsidRDefault="00C20316">
            <w:r>
              <w:t>Senate</w:t>
            </w:r>
          </w:p>
        </w:tc>
      </w:tr>
      <w:tr w:rsidR="00C20316" w:rsidTr="00BF6B86">
        <w:tc>
          <w:tcPr>
            <w:tcW w:w="5670" w:type="dxa"/>
          </w:tcPr>
          <w:p w:rsidR="00C20316" w:rsidRDefault="00C20316" w:rsidP="00517085">
            <w:r>
              <w:t xml:space="preserve">HF 207 introduced 1/28/13. Referred to Environment, Natural Resources, and Agriculture Finance Committee.  Authors: Lillie, McNamara, </w:t>
            </w:r>
            <w:proofErr w:type="spellStart"/>
            <w:r>
              <w:t>Persell</w:t>
            </w:r>
            <w:proofErr w:type="spellEnd"/>
            <w:r>
              <w:t>, Ward</w:t>
            </w:r>
            <w:r w:rsidR="00517085">
              <w:t xml:space="preserve"> J. E.,</w:t>
            </w:r>
            <w:r>
              <w:t xml:space="preserve"> Dill </w:t>
            </w:r>
          </w:p>
        </w:tc>
        <w:tc>
          <w:tcPr>
            <w:tcW w:w="4860" w:type="dxa"/>
          </w:tcPr>
          <w:p w:rsidR="00C20316" w:rsidRDefault="00C20316">
            <w:r>
              <w:t xml:space="preserve">SF 56 introduced 1/17/13. Referred to Finance. Authors: Saxhaug, Ingebrigtsen, </w:t>
            </w:r>
            <w:proofErr w:type="spellStart"/>
            <w:r>
              <w:t>Tomassoni</w:t>
            </w:r>
            <w:proofErr w:type="spellEnd"/>
          </w:p>
        </w:tc>
      </w:tr>
      <w:tr w:rsidR="00F72166" w:rsidTr="00BF6B86">
        <w:tc>
          <w:tcPr>
            <w:tcW w:w="5670" w:type="dxa"/>
          </w:tcPr>
          <w:p w:rsidR="00F72166" w:rsidRDefault="00517085">
            <w:r>
              <w:t>The LSOHC presented</w:t>
            </w:r>
            <w:r w:rsidR="00F72166">
              <w:t xml:space="preserve"> an overview of the fund and the council to the Legacy committee on 1/30/13.</w:t>
            </w:r>
          </w:p>
        </w:tc>
        <w:tc>
          <w:tcPr>
            <w:tcW w:w="4860" w:type="dxa"/>
          </w:tcPr>
          <w:p w:rsidR="00F72166" w:rsidRDefault="00F72166"/>
        </w:tc>
      </w:tr>
      <w:tr w:rsidR="00517085" w:rsidTr="00BF6B86">
        <w:tc>
          <w:tcPr>
            <w:tcW w:w="5670" w:type="dxa"/>
          </w:tcPr>
          <w:p w:rsidR="00517085" w:rsidRDefault="00517085" w:rsidP="00517085">
            <w:r>
              <w:t>HF 311 introduced 2/4/13 Minnesota Forest for the Future.  Referred to Environment, Natural Resources, and Agriculture Finance Committee. Author: Dill</w:t>
            </w:r>
          </w:p>
        </w:tc>
        <w:tc>
          <w:tcPr>
            <w:tcW w:w="4860" w:type="dxa"/>
          </w:tcPr>
          <w:p w:rsidR="00517085" w:rsidRDefault="00517085">
            <w:r>
              <w:t xml:space="preserve">SF 597 Minnesota Forest for the Future. Referred to Finance. Authors: Saxhaug, Ingebrigtsen, </w:t>
            </w:r>
            <w:proofErr w:type="spellStart"/>
            <w:r>
              <w:t>Tomassoni</w:t>
            </w:r>
            <w:proofErr w:type="spellEnd"/>
          </w:p>
        </w:tc>
      </w:tr>
      <w:tr w:rsidR="00517085" w:rsidTr="00BF6B86">
        <w:tc>
          <w:tcPr>
            <w:tcW w:w="5670" w:type="dxa"/>
          </w:tcPr>
          <w:p w:rsidR="00517085" w:rsidRDefault="00517085" w:rsidP="006C2ACD">
            <w:r>
              <w:t xml:space="preserve">HF 311 heard in the Environment, Natural Resources, and Agriculture Finance Committee 3/14/13. </w:t>
            </w:r>
            <w:r w:rsidR="006C2ACD">
              <w:t>The bill was l</w:t>
            </w:r>
            <w:r>
              <w:t>a</w:t>
            </w:r>
            <w:r w:rsidR="006C2ACD">
              <w:t>id</w:t>
            </w:r>
            <w:r>
              <w:t xml:space="preserve"> over to Legacy committee.</w:t>
            </w:r>
          </w:p>
        </w:tc>
        <w:tc>
          <w:tcPr>
            <w:tcW w:w="4860" w:type="dxa"/>
          </w:tcPr>
          <w:p w:rsidR="00517085" w:rsidRDefault="00517085"/>
        </w:tc>
      </w:tr>
      <w:tr w:rsidR="00C20316" w:rsidTr="00BF6B86">
        <w:tc>
          <w:tcPr>
            <w:tcW w:w="5670" w:type="dxa"/>
          </w:tcPr>
          <w:p w:rsidR="00C20316" w:rsidRDefault="00C20316" w:rsidP="00F72166">
            <w:r>
              <w:t>HF 207 heard in the Environment, Natural Resources, and Agriculture Finance Committee 3/14/13. Passed out o</w:t>
            </w:r>
            <w:r w:rsidR="00F72166">
              <w:t>f committee to Legacy Committee, after which the omnibus legacy bill will go to Ways and Means.</w:t>
            </w:r>
            <w:r>
              <w:t xml:space="preserve"> </w:t>
            </w:r>
            <w:r w:rsidR="006C2ACD">
              <w:t xml:space="preserve">Total of bill, with amendments is $97,644,000. </w:t>
            </w:r>
            <w:r>
              <w:t>Amendments</w:t>
            </w:r>
            <w:r w:rsidR="00F72166">
              <w:t xml:space="preserve"> offered and </w:t>
            </w:r>
            <w:proofErr w:type="gramStart"/>
            <w:r w:rsidR="00F72166">
              <w:t>adopted</w:t>
            </w:r>
            <w:proofErr w:type="gramEnd"/>
            <w:r w:rsidR="00F72166">
              <w:t xml:space="preserve"> to HF 207</w:t>
            </w:r>
            <w:r>
              <w:t>: A</w:t>
            </w:r>
            <w:r w:rsidR="00F72166">
              <w:t>1</w:t>
            </w:r>
            <w:r>
              <w:t>, A</w:t>
            </w:r>
            <w:r w:rsidR="00F72166">
              <w:t>2</w:t>
            </w:r>
            <w:r>
              <w:t>, A</w:t>
            </w:r>
            <w:r w:rsidR="00F72166">
              <w:t>4</w:t>
            </w:r>
            <w:r>
              <w:t>, A</w:t>
            </w:r>
            <w:r w:rsidR="00F72166">
              <w:t>6.</w:t>
            </w:r>
          </w:p>
          <w:p w:rsidR="006C2ACD" w:rsidRDefault="006C2ACD" w:rsidP="00F72166"/>
          <w:p w:rsidR="006C2ACD" w:rsidRDefault="006C2ACD" w:rsidP="00F72166">
            <w:r w:rsidRPr="00BF6B86">
              <w:rPr>
                <w:b/>
              </w:rPr>
              <w:t>A1:</w:t>
            </w:r>
            <w:r>
              <w:t xml:space="preserve"> extends the availability of and allows funds to be used for both conservation easement and fee title acquisition ML 2010, Ch. 361, Art. 1, Sec. 2, </w:t>
            </w:r>
            <w:proofErr w:type="spellStart"/>
            <w:r>
              <w:t>Subd</w:t>
            </w:r>
            <w:proofErr w:type="spellEnd"/>
            <w:r>
              <w:t>. 5h Washington Co. St. Croix River Land Protection.</w:t>
            </w:r>
          </w:p>
          <w:p w:rsidR="006C2ACD" w:rsidRDefault="006C2ACD" w:rsidP="00F72166">
            <w:r w:rsidRPr="00BF6B86">
              <w:rPr>
                <w:b/>
              </w:rPr>
              <w:t>A2:</w:t>
            </w:r>
            <w:r>
              <w:t xml:space="preserve"> provides for the Metropolitan Regional Parks Wildlife Habitat Protection and Restoration proposal to be fully funded at $6,396,000.</w:t>
            </w:r>
          </w:p>
          <w:p w:rsidR="006C2ACD" w:rsidRDefault="006C2ACD" w:rsidP="00F72166">
            <w:r w:rsidRPr="00BF6B86">
              <w:rPr>
                <w:b/>
              </w:rPr>
              <w:t>A4:</w:t>
            </w:r>
            <w:r>
              <w:t xml:space="preserve"> amends 97A.056 by adding two new subdivisions. The first, </w:t>
            </w:r>
            <w:proofErr w:type="spellStart"/>
            <w:r w:rsidR="00FE61A9">
              <w:t>s</w:t>
            </w:r>
            <w:r>
              <w:t>ubd</w:t>
            </w:r>
            <w:proofErr w:type="spellEnd"/>
            <w:r>
              <w:t>. 20, Acquisitions of lands or interest in lands; commissioner approval; appraisals, requires the commissioner of natural resources to provide written approval for all acquisitions</w:t>
            </w:r>
            <w:r w:rsidR="00FE61A9">
              <w:t>.</w:t>
            </w:r>
            <w:r>
              <w:t xml:space="preserve"> The Board of Water and Soil Resources is exempt. The second, </w:t>
            </w:r>
            <w:proofErr w:type="spellStart"/>
            <w:r w:rsidR="00FE61A9">
              <w:t>s</w:t>
            </w:r>
            <w:r>
              <w:t>ubd</w:t>
            </w:r>
            <w:proofErr w:type="spellEnd"/>
            <w:r>
              <w:t>. 21, Value assessment, requires all recipients to submit to the council and the commissioner of natural resources the most recent tax assessed</w:t>
            </w:r>
            <w:r w:rsidR="00FE61A9">
              <w:t xml:space="preserve"> value </w:t>
            </w:r>
            <w:r>
              <w:t xml:space="preserve"> and </w:t>
            </w:r>
            <w:r w:rsidR="00FE61A9">
              <w:t>the amount</w:t>
            </w:r>
            <w:r>
              <w:t xml:space="preserve"> planned on being offered for all potential acquisitions.</w:t>
            </w:r>
          </w:p>
          <w:p w:rsidR="006C2ACD" w:rsidRDefault="006C2ACD" w:rsidP="00FE61A9">
            <w:r w:rsidRPr="00BF6B86">
              <w:rPr>
                <w:b/>
              </w:rPr>
              <w:t>A6:</w:t>
            </w:r>
            <w:r>
              <w:t xml:space="preserve"> amends the CPL appropriation’s match requirements to cash match and provides $10 thousand for outreach to underrepresented communities and increases the amount appropriated </w:t>
            </w:r>
            <w:r>
              <w:lastRenderedPageBreak/>
              <w:t xml:space="preserve">to the Restoration Evaluation program to $90 thousand. The amendment also requires recipients to make contact with the Conservation Corps Minnesota. Further, A6 amends 97A.056, </w:t>
            </w:r>
            <w:proofErr w:type="spellStart"/>
            <w:r>
              <w:t>subd</w:t>
            </w:r>
            <w:proofErr w:type="spellEnd"/>
            <w:r>
              <w:t>. 10, Restoration Evaluation, by deleting the number of required evaluations.</w:t>
            </w:r>
          </w:p>
        </w:tc>
        <w:tc>
          <w:tcPr>
            <w:tcW w:w="4860" w:type="dxa"/>
          </w:tcPr>
          <w:p w:rsidR="00C20316" w:rsidRDefault="00C20316"/>
        </w:tc>
      </w:tr>
    </w:tbl>
    <w:p w:rsidR="002E2416" w:rsidRPr="002E2416" w:rsidRDefault="002E2416" w:rsidP="002E2416">
      <w:pPr>
        <w:jc w:val="right"/>
        <w:rPr>
          <w:b/>
          <w:sz w:val="32"/>
          <w:szCs w:val="32"/>
        </w:rPr>
      </w:pPr>
      <w:r w:rsidRPr="002E2416">
        <w:rPr>
          <w:b/>
          <w:sz w:val="32"/>
          <w:szCs w:val="32"/>
        </w:rPr>
        <w:lastRenderedPageBreak/>
        <w:t>Agenda Item 7</w:t>
      </w:r>
    </w:p>
    <w:sectPr w:rsidR="002E2416" w:rsidRPr="002E2416" w:rsidSect="002E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F5D4A"/>
    <w:rsid w:val="002E0F8E"/>
    <w:rsid w:val="002E2416"/>
    <w:rsid w:val="00517085"/>
    <w:rsid w:val="0060155C"/>
    <w:rsid w:val="006C2ACD"/>
    <w:rsid w:val="00960D72"/>
    <w:rsid w:val="009E1DBE"/>
    <w:rsid w:val="00B82D57"/>
    <w:rsid w:val="00BF5D4A"/>
    <w:rsid w:val="00BF6B86"/>
    <w:rsid w:val="00C20316"/>
    <w:rsid w:val="00C9391B"/>
    <w:rsid w:val="00E75F9C"/>
    <w:rsid w:val="00F72166"/>
    <w:rsid w:val="00FE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8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B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BF6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hek</dc:creator>
  <cp:keywords/>
  <dc:description/>
  <cp:lastModifiedBy> </cp:lastModifiedBy>
  <cp:revision>3</cp:revision>
  <cp:lastPrinted>2013-03-14T19:10:00Z</cp:lastPrinted>
  <dcterms:created xsi:type="dcterms:W3CDTF">2013-03-14T20:23:00Z</dcterms:created>
  <dcterms:modified xsi:type="dcterms:W3CDTF">2013-03-14T20:24:00Z</dcterms:modified>
</cp:coreProperties>
</file>